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EB" w:rsidRDefault="00E306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306EB" w:rsidRDefault="00E306EB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06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6EB" w:rsidRDefault="00E306E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6EB" w:rsidRDefault="00E306E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06EB" w:rsidRDefault="00E306EB">
            <w:pPr>
              <w:pStyle w:val="ConsPlusNormal"/>
              <w:jc w:val="right"/>
            </w:pPr>
            <w:r>
              <w:rPr>
                <w:color w:val="392C69"/>
              </w:rPr>
              <w:t xml:space="preserve">КонсультантПлюс | Готовое решение | </w:t>
            </w:r>
            <w:r>
              <w:rPr>
                <w:b/>
                <w:color w:val="392C69"/>
              </w:rPr>
              <w:t>Актуально на 20.01.2022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6EB" w:rsidRDefault="00E306EB">
            <w:pPr>
              <w:spacing w:after="1" w:line="0" w:lineRule="atLeast"/>
            </w:pPr>
          </w:p>
        </w:tc>
      </w:tr>
    </w:tbl>
    <w:p w:rsidR="00E306EB" w:rsidRDefault="00E306EB">
      <w:pPr>
        <w:pStyle w:val="ConsPlusNormal"/>
        <w:spacing w:before="480"/>
      </w:pPr>
      <w:r>
        <w:rPr>
          <w:b/>
          <w:sz w:val="38"/>
        </w:rPr>
        <w:t>Как работает комиссия по соблюдению требований к служебному поведению и урегулированию конфликта интересов</w:t>
      </w:r>
    </w:p>
    <w:p w:rsidR="00E306EB" w:rsidRDefault="00E306E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8935"/>
        <w:gridCol w:w="180"/>
      </w:tblGrid>
      <w:tr w:rsidR="00E306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6EB" w:rsidRDefault="00E306EB">
            <w:pPr>
              <w:spacing w:after="1" w:line="0" w:lineRule="atLeas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6EB" w:rsidRDefault="00E306E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306EB" w:rsidRDefault="00E306EB">
            <w:pPr>
              <w:pStyle w:val="ConsPlusNormal"/>
              <w:jc w:val="both"/>
            </w:pPr>
            <w:r>
              <w:t>Комиссию создают в госоргане, чтобы рассматривать вопросы соблюдения служебного поведения и антикоррупционного законодательства.</w:t>
            </w:r>
          </w:p>
          <w:p w:rsidR="00E306EB" w:rsidRDefault="00E306EB">
            <w:pPr>
              <w:pStyle w:val="ConsPlusNormal"/>
              <w:jc w:val="both"/>
            </w:pPr>
            <w:r>
              <w:t>Состав, порядок работы и полномочия комиссии определяют в положении. Комиссия, например, рассматривает материалы проверок сведений о доходах и расходах, уведомления о конфликте интересов, согласовывает работу госслужащих в организациях после увольнения.</w:t>
            </w:r>
          </w:p>
          <w:p w:rsidR="00E306EB" w:rsidRDefault="00E306EB">
            <w:pPr>
              <w:pStyle w:val="ConsPlusNormal"/>
              <w:jc w:val="both"/>
            </w:pPr>
            <w:r>
              <w:t>В большинстве случаев решения комиссии носят рекомендательный характер и не влекут каких-либо обязательств, однако на их основе руководитель может принять определенные меры.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6EB" w:rsidRDefault="00E306EB">
            <w:pPr>
              <w:spacing w:after="1" w:line="0" w:lineRule="atLeast"/>
            </w:pPr>
          </w:p>
        </w:tc>
      </w:tr>
    </w:tbl>
    <w:p w:rsidR="00E306EB" w:rsidRDefault="00E306EB">
      <w:pPr>
        <w:pStyle w:val="ConsPlusNormal"/>
        <w:spacing w:before="400"/>
        <w:jc w:val="both"/>
      </w:pPr>
    </w:p>
    <w:p w:rsidR="00E306EB" w:rsidRDefault="00E306EB">
      <w:pPr>
        <w:pStyle w:val="ConsPlusNormal"/>
      </w:pPr>
      <w:r>
        <w:rPr>
          <w:b/>
          <w:sz w:val="32"/>
        </w:rPr>
        <w:t>Оглавление:</w:t>
      </w:r>
    </w:p>
    <w:p w:rsidR="00E306EB" w:rsidRDefault="00E306EB">
      <w:pPr>
        <w:pStyle w:val="ConsPlusNormal"/>
        <w:spacing w:before="340"/>
        <w:ind w:left="180"/>
      </w:pPr>
      <w:r>
        <w:t xml:space="preserve">1. </w:t>
      </w:r>
      <w:hyperlink w:anchor="P13" w:history="1">
        <w:r>
          <w:rPr>
            <w:color w:val="0000FF"/>
          </w:rPr>
          <w:t>Кто входит в состав комиссии</w:t>
        </w:r>
      </w:hyperlink>
    </w:p>
    <w:p w:rsidR="00E306EB" w:rsidRDefault="00E306EB">
      <w:pPr>
        <w:pStyle w:val="ConsPlusNormal"/>
        <w:ind w:left="180"/>
      </w:pPr>
      <w:r>
        <w:t xml:space="preserve">2. </w:t>
      </w:r>
      <w:hyperlink w:anchor="P26" w:history="1">
        <w:r>
          <w:rPr>
            <w:color w:val="0000FF"/>
          </w:rPr>
          <w:t>Каковы полномочия комиссии</w:t>
        </w:r>
      </w:hyperlink>
    </w:p>
    <w:p w:rsidR="00E306EB" w:rsidRDefault="00E306EB">
      <w:pPr>
        <w:pStyle w:val="ConsPlusNormal"/>
        <w:ind w:left="180"/>
      </w:pPr>
      <w:r>
        <w:t xml:space="preserve">3. </w:t>
      </w:r>
      <w:hyperlink w:anchor="P35" w:history="1">
        <w:r>
          <w:rPr>
            <w:color w:val="0000FF"/>
          </w:rPr>
          <w:t>Как провести заседание комиссии</w:t>
        </w:r>
      </w:hyperlink>
    </w:p>
    <w:p w:rsidR="00E306EB" w:rsidRDefault="00E306EB">
      <w:pPr>
        <w:pStyle w:val="ConsPlusNormal"/>
        <w:spacing w:before="400"/>
        <w:jc w:val="both"/>
      </w:pPr>
    </w:p>
    <w:p w:rsidR="00E306EB" w:rsidRDefault="00E306EB">
      <w:pPr>
        <w:pStyle w:val="ConsPlusNormal"/>
        <w:outlineLvl w:val="0"/>
      </w:pPr>
      <w:bookmarkStart w:id="0" w:name="P13"/>
      <w:bookmarkEnd w:id="0"/>
      <w:r>
        <w:rPr>
          <w:b/>
          <w:sz w:val="32"/>
        </w:rPr>
        <w:t>1. Кто входит в состав комиссии</w:t>
      </w:r>
    </w:p>
    <w:p w:rsidR="00E306EB" w:rsidRDefault="00E306EB">
      <w:pPr>
        <w:pStyle w:val="ConsPlusNormal"/>
        <w:spacing w:before="220"/>
        <w:jc w:val="both"/>
      </w:pPr>
      <w:r>
        <w:t>Состав комиссии определяется в положении, которое должно быть утверждено в вашем госоргане. В комиссию должны входить:</w:t>
      </w:r>
    </w:p>
    <w:p w:rsidR="00E306EB" w:rsidRDefault="00E306EB">
      <w:pPr>
        <w:pStyle w:val="ConsPlusNormal"/>
        <w:numPr>
          <w:ilvl w:val="0"/>
          <w:numId w:val="1"/>
        </w:numPr>
        <w:spacing w:before="220"/>
        <w:jc w:val="both"/>
      </w:pPr>
      <w:r>
        <w:rPr>
          <w:b/>
        </w:rPr>
        <w:t>служащие вашего госоргана:</w:t>
      </w:r>
    </w:p>
    <w:p w:rsidR="00E306EB" w:rsidRDefault="00E306EB">
      <w:pPr>
        <w:pStyle w:val="ConsPlusNormal"/>
        <w:spacing w:before="220"/>
        <w:ind w:left="540"/>
        <w:jc w:val="both"/>
      </w:pPr>
      <w:r>
        <w:t>- заместитель руководителя - председатель комиссии;</w:t>
      </w:r>
    </w:p>
    <w:p w:rsidR="00E306EB" w:rsidRDefault="00E306EB">
      <w:pPr>
        <w:pStyle w:val="ConsPlusNormal"/>
        <w:spacing w:before="220"/>
        <w:ind w:left="540"/>
        <w:jc w:val="both"/>
      </w:pPr>
      <w:r>
        <w:t>- руководитель подразделения по профилактике коррупционных и иных правонарушений либо должностное лицо, ответственное за такую работу, - секретарь;</w:t>
      </w:r>
    </w:p>
    <w:p w:rsidR="00E306EB" w:rsidRDefault="00E306EB">
      <w:pPr>
        <w:pStyle w:val="ConsPlusNormal"/>
        <w:spacing w:before="220"/>
        <w:ind w:left="540"/>
        <w:jc w:val="both"/>
      </w:pPr>
      <w:r>
        <w:t>- сотрудники кадровой службы, юридического или других подразделений. Одного из них назначают заместителем председателя;</w:t>
      </w:r>
    </w:p>
    <w:p w:rsidR="00E306EB" w:rsidRDefault="00E306EB">
      <w:pPr>
        <w:pStyle w:val="ConsPlusNormal"/>
        <w:numPr>
          <w:ilvl w:val="0"/>
          <w:numId w:val="1"/>
        </w:numPr>
        <w:spacing w:before="220"/>
        <w:jc w:val="both"/>
      </w:pPr>
      <w:bookmarkStart w:id="1" w:name="P19"/>
      <w:bookmarkEnd w:id="1"/>
      <w:r>
        <w:rPr>
          <w:b/>
        </w:rPr>
        <w:t>независимые эксперты</w:t>
      </w:r>
      <w:r>
        <w:t xml:space="preserve"> (минимум 1/4 от общего числа членов комиссии):</w:t>
      </w:r>
    </w:p>
    <w:p w:rsidR="00E306EB" w:rsidRDefault="00E306EB">
      <w:pPr>
        <w:pStyle w:val="ConsPlusNormal"/>
        <w:spacing w:before="220"/>
        <w:ind w:left="540"/>
        <w:jc w:val="both"/>
      </w:pPr>
      <w:r>
        <w:t>- представитель Управления Президента РФ по вопросам противодействия коррупции или представитель такого подразделения из Аппарата Правительства РФ в зависимости от подчиненности вашего госоргана, если речь идет о федеральном госоргане;</w:t>
      </w:r>
    </w:p>
    <w:p w:rsidR="00E306EB" w:rsidRDefault="00E306EB">
      <w:pPr>
        <w:pStyle w:val="ConsPlusNormal"/>
        <w:spacing w:before="220"/>
        <w:ind w:left="540"/>
        <w:jc w:val="both"/>
      </w:pPr>
      <w:r>
        <w:t xml:space="preserve">- представитель органа субъекта РФ, который должен участвовать в таких комиссиях. </w:t>
      </w:r>
      <w:r>
        <w:lastRenderedPageBreak/>
        <w:t>Например, в Московской области это Управление государственной и муниципальной службы Администрации Губернатора Московской области (</w:t>
      </w:r>
      <w:hyperlink r:id="rId6" w:history="1">
        <w:r>
          <w:rPr>
            <w:color w:val="0000FF"/>
          </w:rPr>
          <w:t>пп. 6 п. 6</w:t>
        </w:r>
      </w:hyperlink>
      <w:r>
        <w:t xml:space="preserve"> Положения об Управлении, утвержденного Распоряжением Губернатора МО от 26.10.2015 N 340-РГ);</w:t>
      </w:r>
    </w:p>
    <w:p w:rsidR="00E306EB" w:rsidRDefault="00E306EB">
      <w:pPr>
        <w:pStyle w:val="ConsPlusNormal"/>
        <w:spacing w:before="220"/>
        <w:ind w:left="540"/>
        <w:jc w:val="both"/>
      </w:pPr>
      <w:r>
        <w:t>- представитель научной организации, образовательного учреждения, деятельность которых связана с госслужбой.</w:t>
      </w:r>
    </w:p>
    <w:p w:rsidR="00E306EB" w:rsidRDefault="00E306EB">
      <w:pPr>
        <w:pStyle w:val="ConsPlusNormal"/>
        <w:spacing w:before="220"/>
        <w:jc w:val="both"/>
      </w:pPr>
      <w:r>
        <w:t>Если создан общественный совет, организация ветеранов или профсоюз, то в комиссию могут включить их представителей.</w:t>
      </w:r>
    </w:p>
    <w:p w:rsidR="00E306EB" w:rsidRDefault="00E306EB">
      <w:pPr>
        <w:pStyle w:val="ConsPlusNormal"/>
        <w:spacing w:before="220"/>
        <w:jc w:val="both"/>
      </w:pPr>
      <w:r>
        <w:t xml:space="preserve">Такие правила указаны в </w:t>
      </w:r>
      <w:hyperlink r:id="rId7" w:history="1">
        <w:r>
          <w:rPr>
            <w:color w:val="0000FF"/>
          </w:rPr>
          <w:t>п. п. 7</w:t>
        </w:r>
      </w:hyperlink>
      <w:r>
        <w:t xml:space="preserve">, </w:t>
      </w:r>
      <w:hyperlink r:id="rId8" w:history="1">
        <w:r>
          <w:rPr>
            <w:color w:val="0000FF"/>
          </w:rPr>
          <w:t>8</w:t>
        </w:r>
      </w:hyperlink>
      <w:r>
        <w:t xml:space="preserve">, </w:t>
      </w:r>
      <w:hyperlink r:id="rId9" w:history="1">
        <w:r>
          <w:rPr>
            <w:color w:val="0000FF"/>
          </w:rPr>
          <w:t>9</w:t>
        </w:r>
      </w:hyperlink>
      <w:r>
        <w:t xml:space="preserve">, </w:t>
      </w:r>
      <w:hyperlink r:id="rId10" w:history="1">
        <w:r>
          <w:rPr>
            <w:color w:val="0000FF"/>
          </w:rPr>
          <w:t>11</w:t>
        </w:r>
      </w:hyperlink>
      <w:r>
        <w:t xml:space="preserve"> Положения о комиссиях по конфликту интересов.</w:t>
      </w:r>
    </w:p>
    <w:p w:rsidR="00E306EB" w:rsidRDefault="00E306EB">
      <w:pPr>
        <w:pStyle w:val="ConsPlusNormal"/>
        <w:jc w:val="both"/>
      </w:pPr>
    </w:p>
    <w:p w:rsidR="00E306EB" w:rsidRDefault="00E306EB">
      <w:pPr>
        <w:pStyle w:val="ConsPlusNormal"/>
        <w:outlineLvl w:val="0"/>
      </w:pPr>
      <w:bookmarkStart w:id="2" w:name="P26"/>
      <w:bookmarkEnd w:id="2"/>
      <w:r>
        <w:rPr>
          <w:b/>
          <w:sz w:val="32"/>
        </w:rPr>
        <w:t>2. Каковы полномочия комиссии</w:t>
      </w:r>
    </w:p>
    <w:p w:rsidR="00E306EB" w:rsidRDefault="00E306EB">
      <w:pPr>
        <w:pStyle w:val="ConsPlusNormal"/>
        <w:spacing w:before="220"/>
        <w:jc w:val="both"/>
      </w:pPr>
      <w:r>
        <w:t>Комиссия рассматривает (</w:t>
      </w:r>
      <w:hyperlink r:id="rId11" w:history="1">
        <w:r>
          <w:rPr>
            <w:color w:val="0000FF"/>
          </w:rPr>
          <w:t>п. 16</w:t>
        </w:r>
      </w:hyperlink>
      <w:r>
        <w:t xml:space="preserve"> Положения о комиссиях по конфликту интересов):</w:t>
      </w:r>
    </w:p>
    <w:p w:rsidR="00E306EB" w:rsidRDefault="00E306EB">
      <w:pPr>
        <w:pStyle w:val="ConsPlusNormal"/>
        <w:numPr>
          <w:ilvl w:val="0"/>
          <w:numId w:val="2"/>
        </w:numPr>
        <w:spacing w:before="220"/>
        <w:jc w:val="both"/>
      </w:pPr>
      <w:r>
        <w:t>материалы проверок: сведения о доходах (расходах, имуществе), о том, что не соблюдены требования к служебному поведению, урегулированию конфликта интересов или не приняты меры предупреждения коррупции;</w:t>
      </w:r>
    </w:p>
    <w:p w:rsidR="00E306EB" w:rsidRDefault="00E306EB">
      <w:pPr>
        <w:pStyle w:val="ConsPlusNormal"/>
        <w:numPr>
          <w:ilvl w:val="0"/>
          <w:numId w:val="2"/>
        </w:numPr>
        <w:spacing w:before="220"/>
        <w:jc w:val="both"/>
      </w:pPr>
      <w:r>
        <w:t>обращения госслужащих о согласовании работы в организациях, в отношении которых они выполняли контрольные функции;</w:t>
      </w:r>
    </w:p>
    <w:p w:rsidR="00E306EB" w:rsidRDefault="00E306EB">
      <w:pPr>
        <w:pStyle w:val="ConsPlusNormal"/>
        <w:numPr>
          <w:ilvl w:val="0"/>
          <w:numId w:val="2"/>
        </w:numPr>
        <w:spacing w:before="220"/>
        <w:jc w:val="both"/>
      </w:pPr>
      <w:r>
        <w:t xml:space="preserve">заявления о невозможности представить сведения о доходах, об имуществе и обязательствах имущественного характера своей семьи или о невозможности выполнить требования </w:t>
      </w:r>
      <w:hyperlink r:id="rId12" w:history="1">
        <w:r>
          <w:rPr>
            <w:color w:val="0000FF"/>
          </w:rPr>
          <w:t>Закона</w:t>
        </w:r>
      </w:hyperlink>
      <w:r>
        <w:t xml:space="preserve"> о запрете иметь счета;</w:t>
      </w:r>
    </w:p>
    <w:p w:rsidR="00E306EB" w:rsidRDefault="00E306EB">
      <w:pPr>
        <w:pStyle w:val="ConsPlusNormal"/>
        <w:numPr>
          <w:ilvl w:val="0"/>
          <w:numId w:val="2"/>
        </w:numPr>
        <w:spacing w:before="220"/>
        <w:jc w:val="both"/>
      </w:pPr>
      <w:r>
        <w:t>уведомления госслужащих о конфликте интересов;</w:t>
      </w:r>
    </w:p>
    <w:p w:rsidR="00E306EB" w:rsidRDefault="00E306EB">
      <w:pPr>
        <w:pStyle w:val="ConsPlusNormal"/>
        <w:numPr>
          <w:ilvl w:val="0"/>
          <w:numId w:val="2"/>
        </w:numPr>
        <w:spacing w:before="220"/>
        <w:jc w:val="both"/>
      </w:pPr>
      <w:r>
        <w:t>уведомления организаций о том, что у них трудится бывший госслужащий, которому было отказано в согласовании работы в данной организации, или он не обращался за согласованием (</w:t>
      </w:r>
      <w:hyperlink r:id="rId13" w:history="1">
        <w:r>
          <w:rPr>
            <w:color w:val="0000FF"/>
          </w:rPr>
          <w:t>Письмо</w:t>
        </w:r>
      </w:hyperlink>
      <w:r>
        <w:t xml:space="preserve"> Минтруда России от 12.09.2018 N 18-3/В-545).</w:t>
      </w:r>
    </w:p>
    <w:p w:rsidR="00E306EB" w:rsidRDefault="00E306EB">
      <w:pPr>
        <w:pStyle w:val="ConsPlusNormal"/>
        <w:spacing w:before="220"/>
        <w:jc w:val="both"/>
      </w:pPr>
      <w:r>
        <w:t>Комиссия не рассматривает сообщения о преступлениях, административных нарушениях, анонимные обращения и не проверяет, соблюдает ли госслужащий служебную дисциплину (</w:t>
      </w:r>
      <w:hyperlink r:id="rId14" w:history="1">
        <w:r>
          <w:rPr>
            <w:color w:val="0000FF"/>
          </w:rPr>
          <w:t>п. 17</w:t>
        </w:r>
      </w:hyperlink>
      <w:r>
        <w:t xml:space="preserve"> Положения о комиссиях по конфликту интересов).</w:t>
      </w:r>
    </w:p>
    <w:p w:rsidR="00E306EB" w:rsidRDefault="00E306EB">
      <w:pPr>
        <w:pStyle w:val="ConsPlusNormal"/>
        <w:jc w:val="both"/>
      </w:pPr>
    </w:p>
    <w:p w:rsidR="00E306EB" w:rsidRDefault="00E306EB">
      <w:pPr>
        <w:pStyle w:val="ConsPlusNormal"/>
        <w:outlineLvl w:val="0"/>
      </w:pPr>
      <w:bookmarkStart w:id="3" w:name="P35"/>
      <w:bookmarkEnd w:id="3"/>
      <w:r>
        <w:rPr>
          <w:b/>
          <w:sz w:val="32"/>
        </w:rPr>
        <w:t>3. Как провести заседание комиссии</w:t>
      </w:r>
    </w:p>
    <w:p w:rsidR="00E306EB" w:rsidRDefault="00E306EB">
      <w:pPr>
        <w:pStyle w:val="ConsPlusNormal"/>
        <w:spacing w:before="220"/>
        <w:jc w:val="both"/>
      </w:pPr>
      <w:r>
        <w:t>Определите дату заседания. Как правило, оно должно пройти в течение 20 дней от даты, когда поступили материалы на проведение комиссии.</w:t>
      </w:r>
    </w:p>
    <w:p w:rsidR="00E306EB" w:rsidRDefault="00E306EB">
      <w:pPr>
        <w:pStyle w:val="ConsPlusNormal"/>
        <w:spacing w:before="220"/>
        <w:jc w:val="both"/>
      </w:pPr>
      <w:r>
        <w:t>Чтобы подготовиться к заседанию, уведомьте всех членов комиссии, независимых экспертов, других участников, подготовьте необходимые документы.</w:t>
      </w:r>
    </w:p>
    <w:p w:rsidR="00E306EB" w:rsidRDefault="00E306EB">
      <w:pPr>
        <w:pStyle w:val="ConsPlusNormal"/>
        <w:spacing w:before="220"/>
        <w:jc w:val="both"/>
      </w:pPr>
      <w:r>
        <w:t>На самом заседании должно быть минимум 2/3 членов комиссии, включая независимого эксперта, иначе решения будут незаконными.</w:t>
      </w:r>
    </w:p>
    <w:p w:rsidR="00E306EB" w:rsidRDefault="00E306EB">
      <w:pPr>
        <w:pStyle w:val="ConsPlusNormal"/>
        <w:spacing w:before="220"/>
        <w:jc w:val="both"/>
      </w:pPr>
      <w:r>
        <w:t>Решения в основном носят рекомендательный характер, по ним руководитель принимает конкретные меры. Разрешение (запрет) госслужащему работать в организации после увольнения с госслужбы обязательно к исполнению и не требует дополнительных мер со стороны руководителя госоргана.</w:t>
      </w:r>
    </w:p>
    <w:p w:rsidR="00E306EB" w:rsidRDefault="00E306EB">
      <w:pPr>
        <w:pStyle w:val="ConsPlusNormal"/>
        <w:jc w:val="both"/>
      </w:pPr>
    </w:p>
    <w:p w:rsidR="00E306EB" w:rsidRDefault="00E306EB">
      <w:pPr>
        <w:pStyle w:val="ConsPlusNormal"/>
        <w:outlineLvl w:val="1"/>
      </w:pPr>
      <w:r>
        <w:rPr>
          <w:b/>
          <w:sz w:val="26"/>
        </w:rPr>
        <w:t>3.1. Как определить дату заседания комиссии</w:t>
      </w:r>
    </w:p>
    <w:p w:rsidR="00E306EB" w:rsidRDefault="00E306EB">
      <w:pPr>
        <w:pStyle w:val="ConsPlusNormal"/>
        <w:spacing w:before="220"/>
        <w:jc w:val="both"/>
      </w:pPr>
      <w:r>
        <w:lastRenderedPageBreak/>
        <w:t xml:space="preserve">Председатель должен назначить заседание в течение 10 дней с момента, как поступили материалы для проведения комиссии, а провести в течение 20 дней с той же даты. Это установлено в </w:t>
      </w:r>
      <w:hyperlink r:id="rId15" w:history="1">
        <w:r>
          <w:rPr>
            <w:color w:val="0000FF"/>
          </w:rPr>
          <w:t>пп. "а" п. 18</w:t>
        </w:r>
      </w:hyperlink>
      <w:r>
        <w:t xml:space="preserve"> Положения о комиссиях по конфликту интересов.</w:t>
      </w:r>
    </w:p>
    <w:p w:rsidR="00E306EB" w:rsidRDefault="00E306EB">
      <w:pPr>
        <w:pStyle w:val="ConsPlusNormal"/>
        <w:spacing w:before="220"/>
        <w:jc w:val="both"/>
      </w:pPr>
      <w:r>
        <w:t>Исключение предусмотрено в двух случаях:</w:t>
      </w:r>
    </w:p>
    <w:p w:rsidR="00E306EB" w:rsidRDefault="00E306EB">
      <w:pPr>
        <w:pStyle w:val="ConsPlusNormal"/>
        <w:numPr>
          <w:ilvl w:val="0"/>
          <w:numId w:val="3"/>
        </w:numPr>
        <w:spacing w:before="220"/>
        <w:jc w:val="both"/>
      </w:pPr>
      <w:r>
        <w:t xml:space="preserve">до 30 мая нужно рассмотреть заявление госслужащего о том, что он не может предоставить сведения о доходах (расходах, имуществе) своих родственников или не может выполнить требования </w:t>
      </w:r>
      <w:hyperlink r:id="rId16" w:history="1">
        <w:r>
          <w:rPr>
            <w:color w:val="0000FF"/>
          </w:rPr>
          <w:t>Закона</w:t>
        </w:r>
      </w:hyperlink>
      <w:r>
        <w:t xml:space="preserve"> о запрете открывать счета. Для госслужащих </w:t>
      </w:r>
      <w:proofErr w:type="gramStart"/>
      <w:r>
        <w:t>Администрации Президента это</w:t>
      </w:r>
      <w:proofErr w:type="gramEnd"/>
      <w:r>
        <w:t xml:space="preserve"> нужно сделать до 1 мая. Это следует из </w:t>
      </w:r>
      <w:hyperlink r:id="rId17" w:history="1">
        <w:r>
          <w:rPr>
            <w:color w:val="0000FF"/>
          </w:rPr>
          <w:t>пп. "а" п. 18</w:t>
        </w:r>
      </w:hyperlink>
      <w:r>
        <w:t xml:space="preserve">, </w:t>
      </w:r>
      <w:hyperlink r:id="rId18" w:history="1">
        <w:r>
          <w:rPr>
            <w:color w:val="0000FF"/>
          </w:rPr>
          <w:t>п. 18.1</w:t>
        </w:r>
      </w:hyperlink>
      <w:r>
        <w:t xml:space="preserve"> Положения о комиссиях по конфликту интересов, </w:t>
      </w:r>
      <w:hyperlink r:id="rId19" w:history="1">
        <w:r>
          <w:rPr>
            <w:color w:val="0000FF"/>
          </w:rPr>
          <w:t>пп. "б"</w:t>
        </w:r>
      </w:hyperlink>
      <w:r>
        <w:t xml:space="preserve"> и </w:t>
      </w:r>
      <w:hyperlink r:id="rId20" w:history="1">
        <w:r>
          <w:rPr>
            <w:color w:val="0000FF"/>
          </w:rPr>
          <w:t>"в" п. 3</w:t>
        </w:r>
      </w:hyperlink>
      <w:r>
        <w:t xml:space="preserve"> Положения о предоставлении сведений о доходах, об имуществе и обязательствах имущественного характера, утвержденного Указом Президента РФ от 18.05.2009 N 559;</w:t>
      </w:r>
    </w:p>
    <w:p w:rsidR="00E306EB" w:rsidRDefault="00E306EB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E306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306EB" w:rsidRDefault="00E306EB">
            <w:pPr>
              <w:pStyle w:val="ConsPlusNormal"/>
              <w:ind w:left="540"/>
              <w:jc w:val="both"/>
            </w:pPr>
            <w:bookmarkStart w:id="4" w:name="P46"/>
            <w:bookmarkEnd w:id="4"/>
            <w:r>
              <w:rPr>
                <w:u w:val="single"/>
              </w:rPr>
              <w:t>Пример расчета сроков назначения заседания комиссии</w:t>
            </w:r>
          </w:p>
          <w:p w:rsidR="00E306EB" w:rsidRDefault="00E306EB">
            <w:pPr>
              <w:pStyle w:val="ConsPlusNormal"/>
              <w:spacing w:before="220"/>
              <w:ind w:left="540"/>
              <w:jc w:val="both"/>
            </w:pPr>
            <w:r>
              <w:t>27 апреля 2021 г. консультант министерства Петров П.П. подал заявление о том, что он не может представить сведения о доходах, об имуществе и обязательствах имущественного характера своей супруги.</w:t>
            </w:r>
          </w:p>
          <w:p w:rsidR="00E306EB" w:rsidRDefault="00E306EB">
            <w:pPr>
              <w:pStyle w:val="ConsPlusNormal"/>
              <w:spacing w:before="220"/>
              <w:ind w:left="540"/>
              <w:jc w:val="both"/>
            </w:pPr>
            <w:r>
              <w:t>Председатель комиссии в течение 10 дней, то есть до 7 мая 2021 г., должен назначить дату заседания комиссии.</w:t>
            </w:r>
          </w:p>
          <w:p w:rsidR="00E306EB" w:rsidRDefault="00E306EB">
            <w:pPr>
              <w:pStyle w:val="ConsPlusNormal"/>
              <w:spacing w:before="220"/>
              <w:ind w:left="540"/>
              <w:jc w:val="both"/>
            </w:pPr>
            <w:r>
              <w:t>Заседание должно быть проведено не позднее 30 мая 2021 г., поскольку срок подачи сведений о доходах, имуществе и имущественных обязательствах - не позднее 30 апреля 2021 г.</w:t>
            </w:r>
          </w:p>
        </w:tc>
      </w:tr>
    </w:tbl>
    <w:p w:rsidR="00E306EB" w:rsidRDefault="00E306EB">
      <w:pPr>
        <w:pStyle w:val="ConsPlusNormal"/>
        <w:jc w:val="both"/>
      </w:pPr>
    </w:p>
    <w:p w:rsidR="00E306EB" w:rsidRDefault="00E306EB">
      <w:pPr>
        <w:pStyle w:val="ConsPlusNormal"/>
        <w:numPr>
          <w:ilvl w:val="0"/>
          <w:numId w:val="3"/>
        </w:numPr>
        <w:jc w:val="both"/>
      </w:pPr>
      <w:r>
        <w:t xml:space="preserve">можно не назначать специально заседание, если получили уведомление от организации о том, что у них </w:t>
      </w:r>
      <w:hyperlink r:id="rId21" w:history="1">
        <w:r>
          <w:rPr>
            <w:color w:val="0000FF"/>
          </w:rPr>
          <w:t>работает бывший госслужащий</w:t>
        </w:r>
      </w:hyperlink>
      <w:r>
        <w:t>, который не обращался за разрешением или ему было отказано. Включите этот вопрос в очередное заседание комиссии (</w:t>
      </w:r>
      <w:hyperlink r:id="rId22" w:history="1">
        <w:r>
          <w:rPr>
            <w:color w:val="0000FF"/>
          </w:rPr>
          <w:t>пп. "а" п. 18</w:t>
        </w:r>
      </w:hyperlink>
      <w:r>
        <w:t xml:space="preserve">, </w:t>
      </w:r>
      <w:hyperlink r:id="rId23" w:history="1">
        <w:r>
          <w:rPr>
            <w:color w:val="0000FF"/>
          </w:rPr>
          <w:t>п. 18.2</w:t>
        </w:r>
      </w:hyperlink>
      <w:r>
        <w:t xml:space="preserve"> Положения о комиссиях по конфликту интересов).</w:t>
      </w:r>
    </w:p>
    <w:p w:rsidR="00E306EB" w:rsidRDefault="00E306EB">
      <w:pPr>
        <w:pStyle w:val="ConsPlusNormal"/>
        <w:jc w:val="both"/>
      </w:pPr>
    </w:p>
    <w:p w:rsidR="00E306EB" w:rsidRDefault="00E306EB">
      <w:pPr>
        <w:pStyle w:val="ConsPlusNormal"/>
        <w:outlineLvl w:val="1"/>
      </w:pPr>
      <w:r>
        <w:rPr>
          <w:b/>
          <w:sz w:val="26"/>
        </w:rPr>
        <w:t>3.2. Как подготовиться к проведению заседания комиссии</w:t>
      </w:r>
    </w:p>
    <w:p w:rsidR="00E306EB" w:rsidRDefault="00E306EB">
      <w:pPr>
        <w:pStyle w:val="ConsPlusNormal"/>
        <w:spacing w:before="220"/>
        <w:jc w:val="both"/>
      </w:pPr>
      <w:r>
        <w:t>Чтобы подготовиться к заседанию комиссии:</w:t>
      </w:r>
    </w:p>
    <w:p w:rsidR="00E306EB" w:rsidRDefault="00E306EB">
      <w:pPr>
        <w:pStyle w:val="ConsPlusNormal"/>
        <w:numPr>
          <w:ilvl w:val="0"/>
          <w:numId w:val="4"/>
        </w:numPr>
        <w:spacing w:before="220"/>
        <w:jc w:val="both"/>
      </w:pPr>
      <w:r>
        <w:rPr>
          <w:b/>
        </w:rPr>
        <w:t>получите</w:t>
      </w:r>
      <w:r>
        <w:t xml:space="preserve"> </w:t>
      </w:r>
      <w:hyperlink r:id="rId24" w:history="1">
        <w:r>
          <w:rPr>
            <w:color w:val="0000FF"/>
          </w:rPr>
          <w:t>заключение</w:t>
        </w:r>
      </w:hyperlink>
      <w:r>
        <w:t xml:space="preserve"> из подразделения по профилактике коррупции или от уполномоченного на это должностного лица. Оно нужно в трех случаях:</w:t>
      </w:r>
    </w:p>
    <w:p w:rsidR="00E306EB" w:rsidRDefault="00E306EB">
      <w:pPr>
        <w:pStyle w:val="ConsPlusNormal"/>
        <w:spacing w:before="220"/>
        <w:ind w:left="540"/>
        <w:jc w:val="both"/>
      </w:pPr>
      <w:r>
        <w:t>- госслужащий уведомил о конфликте интересов;</w:t>
      </w:r>
    </w:p>
    <w:p w:rsidR="00E306EB" w:rsidRDefault="00E306EB">
      <w:pPr>
        <w:pStyle w:val="ConsPlusNormal"/>
        <w:spacing w:before="220"/>
        <w:ind w:left="540"/>
        <w:jc w:val="both"/>
      </w:pPr>
      <w:r>
        <w:t>- бывший госслужащий обратился за согласованием работы в организации, которую он контролировал на госслужбе, либо такое обращение поступило от сотрудника, который планирует уволиться;</w:t>
      </w:r>
    </w:p>
    <w:p w:rsidR="00E306EB" w:rsidRDefault="00E306EB">
      <w:pPr>
        <w:pStyle w:val="ConsPlusNormal"/>
        <w:spacing w:before="220"/>
        <w:ind w:left="540"/>
        <w:jc w:val="both"/>
      </w:pPr>
      <w:r>
        <w:t>- получено уведомление от организации о том, что у них работает бывший госслужащий, которому было отказано в согласовании такой работы или который не обращался за таким согласованием;</w:t>
      </w:r>
    </w:p>
    <w:p w:rsidR="00E306EB" w:rsidRDefault="00E306EB">
      <w:pPr>
        <w:pStyle w:val="ConsPlusNormal"/>
        <w:numPr>
          <w:ilvl w:val="0"/>
          <w:numId w:val="4"/>
        </w:numPr>
        <w:spacing w:before="220"/>
        <w:jc w:val="both"/>
      </w:pPr>
      <w:r>
        <w:rPr>
          <w:b/>
        </w:rPr>
        <w:t>передайте председателю материалы</w:t>
      </w:r>
      <w:r>
        <w:t xml:space="preserve"> для назначения даты заседания комиссии;</w:t>
      </w:r>
    </w:p>
    <w:p w:rsidR="00E306EB" w:rsidRDefault="00E306EB">
      <w:pPr>
        <w:pStyle w:val="ConsPlusNormal"/>
        <w:numPr>
          <w:ilvl w:val="0"/>
          <w:numId w:val="4"/>
        </w:numPr>
        <w:spacing w:before="220"/>
        <w:jc w:val="both"/>
      </w:pPr>
      <w:r>
        <w:rPr>
          <w:b/>
        </w:rPr>
        <w:t>направьте письма</w:t>
      </w:r>
      <w:r>
        <w:t xml:space="preserve"> (по электронной почте, факсом) в организации, которые предоставляют вам </w:t>
      </w:r>
      <w:hyperlink w:anchor="P19" w:history="1">
        <w:r>
          <w:rPr>
            <w:color w:val="0000FF"/>
          </w:rPr>
          <w:t>независимых экспертов</w:t>
        </w:r>
      </w:hyperlink>
      <w:r>
        <w:t>.</w:t>
      </w:r>
    </w:p>
    <w:p w:rsidR="00E306EB" w:rsidRDefault="00E306EB">
      <w:pPr>
        <w:pStyle w:val="ConsPlusNormal"/>
        <w:spacing w:before="220"/>
        <w:ind w:left="540"/>
        <w:jc w:val="both"/>
      </w:pPr>
      <w:r>
        <w:lastRenderedPageBreak/>
        <w:t>Укажите дату, место и время заседания, вопрос, который будет рассматривать комиссия, Ф.И.О. сотрудника, который должен быть на заседании;</w:t>
      </w:r>
    </w:p>
    <w:p w:rsidR="00E306EB" w:rsidRDefault="00E306EB">
      <w:pPr>
        <w:pStyle w:val="ConsPlusNormal"/>
        <w:numPr>
          <w:ilvl w:val="0"/>
          <w:numId w:val="4"/>
        </w:numPr>
        <w:spacing w:before="220"/>
        <w:jc w:val="both"/>
      </w:pPr>
      <w:r>
        <w:rPr>
          <w:b/>
        </w:rPr>
        <w:t>уведомьте членов комиссии</w:t>
      </w:r>
      <w:r>
        <w:t xml:space="preserve"> - сотрудников вашего госоргана о проведении заседания. Можно подготовить приказ о проведении комиссии и ознакомить сотрудников с ним. Также возможно уведомить служебной запиской или иным образом в зависимости от того процесса делопроизводства, который установлен в вашем госоргане;</w:t>
      </w:r>
    </w:p>
    <w:p w:rsidR="00E306EB" w:rsidRDefault="00E306EB">
      <w:pPr>
        <w:pStyle w:val="ConsPlusNormal"/>
        <w:numPr>
          <w:ilvl w:val="0"/>
          <w:numId w:val="4"/>
        </w:numPr>
        <w:spacing w:before="220"/>
        <w:jc w:val="both"/>
      </w:pPr>
      <w:r>
        <w:rPr>
          <w:b/>
        </w:rPr>
        <w:t>сообщите госслужащему</w:t>
      </w:r>
      <w:r>
        <w:t xml:space="preserve"> (бывшему госслужащему) о времени и месте заседания комиссии;</w:t>
      </w:r>
    </w:p>
    <w:p w:rsidR="00E306EB" w:rsidRDefault="00E306EB">
      <w:pPr>
        <w:pStyle w:val="ConsPlusNormal"/>
        <w:numPr>
          <w:ilvl w:val="0"/>
          <w:numId w:val="4"/>
        </w:numPr>
        <w:spacing w:before="220"/>
        <w:jc w:val="both"/>
      </w:pPr>
      <w:r>
        <w:rPr>
          <w:b/>
        </w:rPr>
        <w:t>пригласите на заседание</w:t>
      </w:r>
      <w:r>
        <w:t>:</w:t>
      </w:r>
    </w:p>
    <w:p w:rsidR="00E306EB" w:rsidRDefault="00E306EB">
      <w:pPr>
        <w:pStyle w:val="ConsPlusNormal"/>
        <w:spacing w:before="220"/>
        <w:ind w:left="540"/>
        <w:jc w:val="both"/>
      </w:pPr>
      <w:r>
        <w:t>- непосредственного руководителя госслужащего;</w:t>
      </w:r>
    </w:p>
    <w:p w:rsidR="00E306EB" w:rsidRDefault="00E306EB">
      <w:pPr>
        <w:pStyle w:val="ConsPlusNormal"/>
        <w:spacing w:before="220"/>
        <w:ind w:left="540"/>
        <w:jc w:val="both"/>
      </w:pPr>
      <w:r>
        <w:t>- двух госслужащих с такими же должностями, как и у того, чей вопрос рассматривается;</w:t>
      </w:r>
    </w:p>
    <w:p w:rsidR="00E306EB" w:rsidRDefault="00E306EB">
      <w:pPr>
        <w:pStyle w:val="ConsPlusNormal"/>
        <w:spacing w:before="220"/>
        <w:ind w:left="540"/>
        <w:jc w:val="both"/>
      </w:pPr>
      <w:r>
        <w:t xml:space="preserve">- </w:t>
      </w:r>
      <w:hyperlink r:id="rId25" w:history="1">
        <w:r>
          <w:rPr>
            <w:color w:val="0000FF"/>
          </w:rPr>
          <w:t>иных лиц</w:t>
        </w:r>
      </w:hyperlink>
      <w:r>
        <w:t xml:space="preserve"> по ходатайству самого госслужащего или члена комиссии (их нужно определить минимум за три дня до заседания);</w:t>
      </w:r>
    </w:p>
    <w:p w:rsidR="00E306EB" w:rsidRDefault="00E306EB">
      <w:pPr>
        <w:pStyle w:val="ConsPlusNormal"/>
        <w:numPr>
          <w:ilvl w:val="0"/>
          <w:numId w:val="4"/>
        </w:numPr>
        <w:spacing w:before="220"/>
        <w:jc w:val="both"/>
      </w:pPr>
      <w:r>
        <w:rPr>
          <w:b/>
        </w:rPr>
        <w:t>подготовьте материалы</w:t>
      </w:r>
      <w:r>
        <w:t xml:space="preserve"> для всех участников заседания. Если кто-то из них изъявит желание ознакомиться с материалами заранее, то обеспечьте ему такую возможность.</w:t>
      </w:r>
    </w:p>
    <w:p w:rsidR="00E306EB" w:rsidRDefault="00E306EB">
      <w:pPr>
        <w:pStyle w:val="ConsPlusNormal"/>
        <w:spacing w:before="220"/>
        <w:jc w:val="both"/>
      </w:pPr>
      <w:r>
        <w:t xml:space="preserve">Такой порядок установлен </w:t>
      </w:r>
      <w:hyperlink r:id="rId26" w:history="1">
        <w:r>
          <w:rPr>
            <w:color w:val="0000FF"/>
          </w:rPr>
          <w:t>п. п. 17.1</w:t>
        </w:r>
      </w:hyperlink>
      <w:r>
        <w:t xml:space="preserve"> - </w:t>
      </w:r>
      <w:hyperlink r:id="rId27" w:history="1">
        <w:r>
          <w:rPr>
            <w:color w:val="0000FF"/>
          </w:rPr>
          <w:t>17.5</w:t>
        </w:r>
      </w:hyperlink>
      <w:r>
        <w:t xml:space="preserve">, </w:t>
      </w:r>
      <w:hyperlink r:id="rId28" w:history="1">
        <w:r>
          <w:rPr>
            <w:color w:val="0000FF"/>
          </w:rPr>
          <w:t>18</w:t>
        </w:r>
      </w:hyperlink>
      <w:r>
        <w:t xml:space="preserve"> Положения о комиссиях по конфликту интересов.</w:t>
      </w:r>
    </w:p>
    <w:p w:rsidR="00E306EB" w:rsidRDefault="00E306EB">
      <w:pPr>
        <w:pStyle w:val="ConsPlusNormal"/>
        <w:jc w:val="both"/>
      </w:pPr>
    </w:p>
    <w:p w:rsidR="00E306EB" w:rsidRDefault="00E306EB">
      <w:pPr>
        <w:pStyle w:val="ConsPlusNormal"/>
        <w:outlineLvl w:val="1"/>
      </w:pPr>
      <w:r>
        <w:rPr>
          <w:b/>
          <w:sz w:val="26"/>
        </w:rPr>
        <w:t>3.3. Как проходит заседание комиссии</w:t>
      </w:r>
    </w:p>
    <w:p w:rsidR="00E306EB" w:rsidRDefault="00E306EB">
      <w:pPr>
        <w:pStyle w:val="ConsPlusNormal"/>
        <w:spacing w:before="220"/>
        <w:jc w:val="both"/>
      </w:pPr>
      <w:r>
        <w:t xml:space="preserve">На заседании должны присутствовать минимум 2/3 членов комиссии, один из них - независимый эксперт. В противном случае принятые решения </w:t>
      </w:r>
      <w:hyperlink r:id="rId29" w:history="1">
        <w:r>
          <w:rPr>
            <w:color w:val="0000FF"/>
          </w:rPr>
          <w:t>суд</w:t>
        </w:r>
      </w:hyperlink>
      <w:r>
        <w:t xml:space="preserve"> может признать незаконными (</w:t>
      </w:r>
      <w:hyperlink r:id="rId30" w:history="1">
        <w:r>
          <w:rPr>
            <w:color w:val="0000FF"/>
          </w:rPr>
          <w:t>п. 14</w:t>
        </w:r>
      </w:hyperlink>
      <w:r>
        <w:t xml:space="preserve"> Положения о комиссиях по конфликту интересов).</w:t>
      </w:r>
    </w:p>
    <w:p w:rsidR="00E306EB" w:rsidRDefault="00E306EB">
      <w:pPr>
        <w:pStyle w:val="ConsPlusNormal"/>
        <w:spacing w:before="220"/>
        <w:jc w:val="both"/>
      </w:pPr>
      <w:r>
        <w:t>На собрании может присутствовать госслужащий. Если он был уведомлен и не явился или не заявлял, что хочет участвовать, то проведите заседание без него (</w:t>
      </w:r>
      <w:hyperlink r:id="rId31" w:history="1">
        <w:r>
          <w:rPr>
            <w:color w:val="0000FF"/>
          </w:rPr>
          <w:t>п. п. 19</w:t>
        </w:r>
      </w:hyperlink>
      <w:r>
        <w:t xml:space="preserve">, </w:t>
      </w:r>
      <w:hyperlink r:id="rId32" w:history="1">
        <w:r>
          <w:rPr>
            <w:color w:val="0000FF"/>
          </w:rPr>
          <w:t>19.1</w:t>
        </w:r>
      </w:hyperlink>
      <w:r>
        <w:t xml:space="preserve"> Положения о комиссиях по конфликту интересов).</w:t>
      </w:r>
    </w:p>
    <w:p w:rsidR="00E306EB" w:rsidRDefault="00E306EB">
      <w:pPr>
        <w:pStyle w:val="ConsPlusNormal"/>
        <w:spacing w:before="220"/>
        <w:jc w:val="both"/>
      </w:pPr>
      <w:r>
        <w:t xml:space="preserve">Комиссия рассматривает все материалы, может выслушать пояснения участников. Решения принимают, как правило, тайным голосованием большинством голосов. Перечень решений определен в </w:t>
      </w:r>
      <w:hyperlink r:id="rId33" w:history="1">
        <w:r>
          <w:rPr>
            <w:color w:val="0000FF"/>
          </w:rPr>
          <w:t>п. п. 22</w:t>
        </w:r>
      </w:hyperlink>
      <w:r>
        <w:t xml:space="preserve"> - </w:t>
      </w:r>
      <w:hyperlink r:id="rId34" w:history="1">
        <w:r>
          <w:rPr>
            <w:color w:val="0000FF"/>
          </w:rPr>
          <w:t>26.1</w:t>
        </w:r>
      </w:hyperlink>
      <w:r>
        <w:t xml:space="preserve"> Положения о комиссиях по конфликту интересов.</w:t>
      </w:r>
    </w:p>
    <w:p w:rsidR="00E306EB" w:rsidRDefault="00E306EB">
      <w:pPr>
        <w:pStyle w:val="ConsPlusNormal"/>
        <w:spacing w:before="220"/>
        <w:jc w:val="both"/>
      </w:pPr>
      <w:r>
        <w:t xml:space="preserve">По результатам оформите </w:t>
      </w:r>
      <w:hyperlink r:id="rId35" w:history="1">
        <w:r>
          <w:rPr>
            <w:color w:val="0000FF"/>
          </w:rPr>
          <w:t>протокол</w:t>
        </w:r>
      </w:hyperlink>
      <w:r>
        <w:t xml:space="preserve">, который подписывают все члены комиссии. Для примера см. </w:t>
      </w:r>
      <w:hyperlink r:id="rId36" w:history="1">
        <w:r>
          <w:rPr>
            <w:color w:val="0000FF"/>
          </w:rPr>
          <w:t>образец протокола</w:t>
        </w:r>
      </w:hyperlink>
      <w:r>
        <w:t xml:space="preserve"> заседания Комиссии Счетной палаты РФ.</w:t>
      </w:r>
    </w:p>
    <w:p w:rsidR="00E306EB" w:rsidRDefault="00E306EB">
      <w:pPr>
        <w:pStyle w:val="ConsPlusNormal"/>
        <w:spacing w:before="220"/>
        <w:jc w:val="both"/>
      </w:pPr>
      <w:r>
        <w:t xml:space="preserve">Чтобы обеспечить достоверность и обоснованность изложения в мотивировочной и резолютивной частях протокола, рекомендуем использовать алгоритм представления информации в протоколах, приведенный в </w:t>
      </w:r>
      <w:hyperlink r:id="rId37" w:history="1">
        <w:r>
          <w:rPr>
            <w:color w:val="0000FF"/>
          </w:rPr>
          <w:t>Обзоре</w:t>
        </w:r>
      </w:hyperlink>
      <w:r>
        <w:t xml:space="preserve"> практики правоприменения в сфере конфликта интересов N 3.</w:t>
      </w:r>
    </w:p>
    <w:p w:rsidR="00E306EB" w:rsidRDefault="00E306EB">
      <w:pPr>
        <w:pStyle w:val="ConsPlusNormal"/>
        <w:spacing w:before="220"/>
        <w:jc w:val="both"/>
      </w:pPr>
      <w:r>
        <w:t>В течение семи дней вручите копию протокола руководителю госоргана, госслужащему, другим лицам по решению комиссии (</w:t>
      </w:r>
      <w:hyperlink r:id="rId38" w:history="1">
        <w:r>
          <w:rPr>
            <w:color w:val="0000FF"/>
          </w:rPr>
          <w:t>п. 33</w:t>
        </w:r>
      </w:hyperlink>
      <w:r>
        <w:t xml:space="preserve"> Положения о комиссиях по конфликту интересов).</w:t>
      </w:r>
    </w:p>
    <w:p w:rsidR="00E306EB" w:rsidRDefault="00E306EB">
      <w:pPr>
        <w:pStyle w:val="ConsPlusNormal"/>
        <w:spacing w:before="220"/>
        <w:jc w:val="both"/>
      </w:pPr>
      <w:r>
        <w:t>Если установили факты совершения административных правонарушений или преступлений, направьте эти материалы в уполномоченные органы. На это у вас есть максимум три дня (</w:t>
      </w:r>
      <w:hyperlink r:id="rId39" w:history="1">
        <w:r>
          <w:rPr>
            <w:color w:val="0000FF"/>
          </w:rPr>
          <w:t>п. 36</w:t>
        </w:r>
      </w:hyperlink>
      <w:r>
        <w:t xml:space="preserve"> Положения о комиссии по конфликту интересов).</w:t>
      </w:r>
    </w:p>
    <w:p w:rsidR="00E306EB" w:rsidRDefault="00E306EB">
      <w:pPr>
        <w:pStyle w:val="ConsPlusNormal"/>
        <w:jc w:val="both"/>
      </w:pPr>
    </w:p>
    <w:p w:rsidR="00E306EB" w:rsidRDefault="00E306EB">
      <w:pPr>
        <w:pStyle w:val="ConsPlusNormal"/>
        <w:outlineLvl w:val="1"/>
      </w:pPr>
      <w:r>
        <w:rPr>
          <w:b/>
          <w:sz w:val="26"/>
        </w:rPr>
        <w:t>3.4. Как исполнить решения комиссии</w:t>
      </w:r>
    </w:p>
    <w:p w:rsidR="00E306EB" w:rsidRDefault="00E306EB">
      <w:pPr>
        <w:pStyle w:val="ConsPlusNormal"/>
        <w:spacing w:before="220"/>
        <w:jc w:val="both"/>
      </w:pPr>
      <w:r>
        <w:t xml:space="preserve">Решения комиссии носят рекомендательный характер и не налагают на госслужащего каких-либо обязанностей (см., например, Апелляционное </w:t>
      </w:r>
      <w:hyperlink r:id="rId40" w:history="1">
        <w:r>
          <w:rPr>
            <w:color w:val="0000FF"/>
          </w:rPr>
          <w:t>определение</w:t>
        </w:r>
      </w:hyperlink>
      <w:r>
        <w:t xml:space="preserve"> Ульяновского областного суда от </w:t>
      </w:r>
      <w:r>
        <w:lastRenderedPageBreak/>
        <w:t>28.07.2015 по делу N 33-3145/2015).</w:t>
      </w:r>
    </w:p>
    <w:p w:rsidR="00E306EB" w:rsidRDefault="00E306EB">
      <w:pPr>
        <w:pStyle w:val="ConsPlusNormal"/>
        <w:spacing w:before="220"/>
        <w:jc w:val="both"/>
      </w:pPr>
      <w:r>
        <w:t>Окончательное решение принимает руководитель госоргана. Он сообщает об этом в комиссию в течение 30 дней со дня получения протокола (</w:t>
      </w:r>
      <w:hyperlink r:id="rId41" w:history="1">
        <w:r>
          <w:rPr>
            <w:color w:val="0000FF"/>
          </w:rPr>
          <w:t>п. 34</w:t>
        </w:r>
      </w:hyperlink>
      <w:r>
        <w:t xml:space="preserve"> Положения о комиссиях по конфликту интересов).</w:t>
      </w:r>
    </w:p>
    <w:p w:rsidR="00E306EB" w:rsidRDefault="00E306EB">
      <w:pPr>
        <w:pStyle w:val="ConsPlusNormal"/>
        <w:spacing w:before="220"/>
        <w:jc w:val="both"/>
      </w:pPr>
      <w:r>
        <w:t>Только одно решение комиссии - разрешение или отказ бывшему госслужащему работать в организации - обязательно для исполнения и не требует действий со стороны руководителя (</w:t>
      </w:r>
      <w:hyperlink r:id="rId42" w:history="1">
        <w:r>
          <w:rPr>
            <w:color w:val="0000FF"/>
          </w:rPr>
          <w:t>п. 30</w:t>
        </w:r>
      </w:hyperlink>
      <w:r>
        <w:t xml:space="preserve"> Положения о комиссиях по конфликту интересов).</w:t>
      </w:r>
    </w:p>
    <w:p w:rsidR="00E306EB" w:rsidRDefault="00E306EB">
      <w:pPr>
        <w:pStyle w:val="ConsPlusNormal"/>
        <w:spacing w:before="220"/>
        <w:jc w:val="both"/>
      </w:pPr>
      <w:r>
        <w:t>Такое решение нужно направить бывшему госслужащему не позднее следующего рабочего дня. Для этого сделайте выписку из протокола, заверьте подписью секретаря комиссии и печатью госоргана. Также уведомьте его устно в течение трех рабочих дней (</w:t>
      </w:r>
      <w:hyperlink r:id="rId43" w:history="1">
        <w:r>
          <w:rPr>
            <w:color w:val="0000FF"/>
          </w:rPr>
          <w:t>ч. 1.1 ст. 12</w:t>
        </w:r>
      </w:hyperlink>
      <w:r>
        <w:t xml:space="preserve"> Закона о противодействии коррупции, </w:t>
      </w:r>
      <w:hyperlink r:id="rId44" w:history="1">
        <w:r>
          <w:rPr>
            <w:color w:val="0000FF"/>
          </w:rPr>
          <w:t>п. 37.1</w:t>
        </w:r>
      </w:hyperlink>
      <w:r>
        <w:t xml:space="preserve"> Положения о комиссиях по конфликту интересов).</w:t>
      </w:r>
    </w:p>
    <w:p w:rsidR="00E306EB" w:rsidRDefault="00E306EB">
      <w:pPr>
        <w:pStyle w:val="ConsPlusNormal"/>
        <w:spacing w:before="220"/>
        <w:jc w:val="both"/>
      </w:pPr>
      <w:r>
        <w:t>Копию протокола или выписку из протокола, если комиссия рассматривала несколько вопросов, приобщите к личному делу госслужащего (</w:t>
      </w:r>
      <w:hyperlink r:id="rId45" w:history="1">
        <w:r>
          <w:rPr>
            <w:color w:val="0000FF"/>
          </w:rPr>
          <w:t>п. 37</w:t>
        </w:r>
      </w:hyperlink>
      <w:r>
        <w:t xml:space="preserve"> Положения о комиссиях по конфликту интересов).</w:t>
      </w:r>
    </w:p>
    <w:p w:rsidR="00E306EB" w:rsidRDefault="00E306EB">
      <w:pPr>
        <w:pStyle w:val="ConsPlusNormal"/>
        <w:jc w:val="both"/>
      </w:pPr>
    </w:p>
    <w:p w:rsidR="00E306EB" w:rsidRDefault="00E306EB">
      <w:pPr>
        <w:pStyle w:val="ConsPlusNormal"/>
        <w:jc w:val="both"/>
      </w:pPr>
    </w:p>
    <w:p w:rsidR="00E306EB" w:rsidRDefault="00E306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250F" w:rsidRDefault="005B250F">
      <w:bookmarkStart w:id="5" w:name="_GoBack"/>
      <w:bookmarkEnd w:id="5"/>
    </w:p>
    <w:sectPr w:rsidR="005B250F" w:rsidSect="0085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3FA"/>
    <w:multiLevelType w:val="multilevel"/>
    <w:tmpl w:val="8014F22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8842F5"/>
    <w:multiLevelType w:val="multilevel"/>
    <w:tmpl w:val="CEAE899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412B4"/>
    <w:multiLevelType w:val="multilevel"/>
    <w:tmpl w:val="92BCBAD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864C4A"/>
    <w:multiLevelType w:val="multilevel"/>
    <w:tmpl w:val="5246CEA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EB"/>
    <w:rsid w:val="000C72CC"/>
    <w:rsid w:val="002F24C7"/>
    <w:rsid w:val="005B250F"/>
    <w:rsid w:val="0069773B"/>
    <w:rsid w:val="00937098"/>
    <w:rsid w:val="00E3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F3B6-467C-4327-A081-DAF0E8D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6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06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78281&amp;dst=100064" TargetMode="External"/><Relationship Id="rId13" Type="http://schemas.openxmlformats.org/officeDocument/2006/relationships/hyperlink" Target="https://login.consultant.ru/link/?req=doc&amp;base=QSOV&amp;n=198791&amp;dst=100011" TargetMode="External"/><Relationship Id="rId18" Type="http://schemas.openxmlformats.org/officeDocument/2006/relationships/hyperlink" Target="https://login.consultant.ru/link/?req=doc&amp;base=LAW&amp;n=278281&amp;dst=100159" TargetMode="External"/><Relationship Id="rId26" Type="http://schemas.openxmlformats.org/officeDocument/2006/relationships/hyperlink" Target="https://login.consultant.ru/link/?req=doc&amp;base=LAW&amp;n=278281&amp;dst=100154" TargetMode="External"/><Relationship Id="rId39" Type="http://schemas.openxmlformats.org/officeDocument/2006/relationships/hyperlink" Target="https://login.consultant.ru/link/?req=doc&amp;base=LAW&amp;n=278281&amp;dst=1001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78281&amp;dst=100146" TargetMode="External"/><Relationship Id="rId34" Type="http://schemas.openxmlformats.org/officeDocument/2006/relationships/hyperlink" Target="https://login.consultant.ru/link/?req=doc&amp;base=LAW&amp;n=278281&amp;dst=100152" TargetMode="External"/><Relationship Id="rId42" Type="http://schemas.openxmlformats.org/officeDocument/2006/relationships/hyperlink" Target="https://login.consultant.ru/link/?req=doc&amp;base=LAW&amp;n=278281&amp;dst=10011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78281&amp;dst=100062" TargetMode="External"/><Relationship Id="rId12" Type="http://schemas.openxmlformats.org/officeDocument/2006/relationships/hyperlink" Target="https://login.consultant.ru/link/?req=doc&amp;base=LAW&amp;n=385032" TargetMode="External"/><Relationship Id="rId17" Type="http://schemas.openxmlformats.org/officeDocument/2006/relationships/hyperlink" Target="https://login.consultant.ru/link/?req=doc&amp;base=LAW&amp;n=278281&amp;dst=100158" TargetMode="External"/><Relationship Id="rId25" Type="http://schemas.openxmlformats.org/officeDocument/2006/relationships/hyperlink" Target="https://login.consultant.ru/link/?req=doc&amp;base=LAW&amp;n=278281&amp;dst=100077" TargetMode="External"/><Relationship Id="rId33" Type="http://schemas.openxmlformats.org/officeDocument/2006/relationships/hyperlink" Target="https://login.consultant.ru/link/?req=doc&amp;base=LAW&amp;n=278281&amp;dst=100096" TargetMode="External"/><Relationship Id="rId38" Type="http://schemas.openxmlformats.org/officeDocument/2006/relationships/hyperlink" Target="https://login.consultant.ru/link/?req=doc&amp;base=LAW&amp;n=278281&amp;dst=100169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5032" TargetMode="External"/><Relationship Id="rId20" Type="http://schemas.openxmlformats.org/officeDocument/2006/relationships/hyperlink" Target="https://login.consultant.ru/link/?req=doc&amp;base=LAW&amp;n=343064&amp;dst=100619" TargetMode="External"/><Relationship Id="rId29" Type="http://schemas.openxmlformats.org/officeDocument/2006/relationships/hyperlink" Target="https://login.consultant.ru/link/?req=doc&amp;base=SOPV&amp;n=39837&amp;dst=100041" TargetMode="External"/><Relationship Id="rId41" Type="http://schemas.openxmlformats.org/officeDocument/2006/relationships/hyperlink" Target="https://login.consultant.ru/link/?req=doc&amp;base=LAW&amp;n=278281&amp;dst=1001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339672&amp;dst=100036" TargetMode="External"/><Relationship Id="rId11" Type="http://schemas.openxmlformats.org/officeDocument/2006/relationships/hyperlink" Target="https://login.consultant.ru/link/?req=doc&amp;base=LAW&amp;n=278281&amp;dst=100080" TargetMode="External"/><Relationship Id="rId24" Type="http://schemas.openxmlformats.org/officeDocument/2006/relationships/hyperlink" Target="https://login.consultant.ru/link/?req=doc&amp;base=LAW&amp;n=278281&amp;dst=100170" TargetMode="External"/><Relationship Id="rId32" Type="http://schemas.openxmlformats.org/officeDocument/2006/relationships/hyperlink" Target="https://login.consultant.ru/link/?req=doc&amp;base=LAW&amp;n=278281&amp;dst=100161" TargetMode="External"/><Relationship Id="rId37" Type="http://schemas.openxmlformats.org/officeDocument/2006/relationships/hyperlink" Target="https://login.consultant.ru/link/?req=doc&amp;base=LAW&amp;n=341385&amp;dst=100005" TargetMode="External"/><Relationship Id="rId40" Type="http://schemas.openxmlformats.org/officeDocument/2006/relationships/hyperlink" Target="https://login.consultant.ru/link/?req=doc&amp;base=SOPV&amp;n=289881&amp;dst=100026" TargetMode="External"/><Relationship Id="rId45" Type="http://schemas.openxmlformats.org/officeDocument/2006/relationships/hyperlink" Target="https://login.consultant.ru/link/?req=doc&amp;base=LAW&amp;n=278281&amp;dst=10012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78281&amp;dst=100158" TargetMode="External"/><Relationship Id="rId23" Type="http://schemas.openxmlformats.org/officeDocument/2006/relationships/hyperlink" Target="https://login.consultant.ru/link/?req=doc&amp;base=LAW&amp;n=278281&amp;dst=7" TargetMode="External"/><Relationship Id="rId28" Type="http://schemas.openxmlformats.org/officeDocument/2006/relationships/hyperlink" Target="https://login.consultant.ru/link/?req=doc&amp;base=LAW&amp;n=278281&amp;dst=100089" TargetMode="External"/><Relationship Id="rId36" Type="http://schemas.openxmlformats.org/officeDocument/2006/relationships/hyperlink" Target="https://login.consultant.ru/link/?req=doc&amp;base=PAP&amp;n=87541" TargetMode="External"/><Relationship Id="rId10" Type="http://schemas.openxmlformats.org/officeDocument/2006/relationships/hyperlink" Target="https://login.consultant.ru/link/?req=doc&amp;base=LAW&amp;n=278281&amp;dst=100073" TargetMode="External"/><Relationship Id="rId19" Type="http://schemas.openxmlformats.org/officeDocument/2006/relationships/hyperlink" Target="https://login.consultant.ru/link/?req=doc&amp;base=LAW&amp;n=343064&amp;dst=100618" TargetMode="External"/><Relationship Id="rId31" Type="http://schemas.openxmlformats.org/officeDocument/2006/relationships/hyperlink" Target="https://login.consultant.ru/link/?req=doc&amp;base=LAW&amp;n=278281&amp;dst=100160" TargetMode="External"/><Relationship Id="rId44" Type="http://schemas.openxmlformats.org/officeDocument/2006/relationships/hyperlink" Target="https://login.consultant.ru/link/?req=doc&amp;base=LAW&amp;n=278281&amp;dst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78281&amp;dst=100068" TargetMode="External"/><Relationship Id="rId14" Type="http://schemas.openxmlformats.org/officeDocument/2006/relationships/hyperlink" Target="https://login.consultant.ru/link/?req=doc&amp;base=LAW&amp;n=278281&amp;dst=100088" TargetMode="External"/><Relationship Id="rId22" Type="http://schemas.openxmlformats.org/officeDocument/2006/relationships/hyperlink" Target="https://login.consultant.ru/link/?req=doc&amp;base=LAW&amp;n=278281&amp;dst=100158" TargetMode="External"/><Relationship Id="rId27" Type="http://schemas.openxmlformats.org/officeDocument/2006/relationships/hyperlink" Target="https://login.consultant.ru/link/?req=doc&amp;base=LAW&amp;n=278281&amp;dst=100157" TargetMode="External"/><Relationship Id="rId30" Type="http://schemas.openxmlformats.org/officeDocument/2006/relationships/hyperlink" Target="https://login.consultant.ru/link/?req=doc&amp;base=LAW&amp;n=278281&amp;dst=100078" TargetMode="External"/><Relationship Id="rId35" Type="http://schemas.openxmlformats.org/officeDocument/2006/relationships/hyperlink" Target="https://login.consultant.ru/link/?req=doc&amp;base=LAW&amp;n=278281&amp;dst=100114" TargetMode="External"/><Relationship Id="rId43" Type="http://schemas.openxmlformats.org/officeDocument/2006/relationships/hyperlink" Target="https://login.consultant.ru/link/?req=doc&amp;base=LAW&amp;n=405958&amp;dst=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2022-01-21T07:07:00Z</dcterms:created>
  <dcterms:modified xsi:type="dcterms:W3CDTF">2022-01-21T07:08:00Z</dcterms:modified>
</cp:coreProperties>
</file>